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6" w:rsidRPr="00CD14F6" w:rsidRDefault="00CD14F6" w:rsidP="00CD14F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t>Памятка для руководителей образовательных учреждений</w:t>
      </w:r>
    </w:p>
    <w:p w:rsidR="00CD14F6" w:rsidRPr="00CD14F6" w:rsidRDefault="00CD14F6" w:rsidP="00CD14F6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CD14F6">
        <w:rPr>
          <w:b/>
          <w:i/>
          <w:color w:val="FF0000"/>
          <w:sz w:val="28"/>
          <w:szCs w:val="28"/>
        </w:rPr>
        <w:t xml:space="preserve">Руководитель образовательного учреждения, не знающий, что </w:t>
      </w:r>
    </w:p>
    <w:p w:rsidR="00CD14F6" w:rsidRPr="00CD14F6" w:rsidRDefault="00CD14F6" w:rsidP="00CD14F6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CD14F6">
        <w:rPr>
          <w:b/>
          <w:i/>
          <w:color w:val="FF0000"/>
          <w:sz w:val="28"/>
          <w:szCs w:val="28"/>
        </w:rPr>
        <w:t xml:space="preserve">происходит на его территории, работать </w:t>
      </w:r>
      <w:proofErr w:type="gramStart"/>
      <w:r w:rsidRPr="00CD14F6">
        <w:rPr>
          <w:b/>
          <w:i/>
          <w:color w:val="FF0000"/>
          <w:sz w:val="28"/>
          <w:szCs w:val="28"/>
        </w:rPr>
        <w:t>должен</w:t>
      </w:r>
      <w:proofErr w:type="gramEnd"/>
      <w:r w:rsidRPr="00CD14F6">
        <w:rPr>
          <w:b/>
          <w:i/>
          <w:color w:val="FF0000"/>
          <w:sz w:val="28"/>
          <w:szCs w:val="28"/>
        </w:rPr>
        <w:t xml:space="preserve"> в другом месте.</w:t>
      </w:r>
    </w:p>
    <w:p w:rsidR="00CD14F6" w:rsidRPr="00CD14F6" w:rsidRDefault="00CD14F6" w:rsidP="00CD14F6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CD14F6">
        <w:rPr>
          <w:b/>
          <w:i/>
          <w:color w:val="FF0000"/>
          <w:sz w:val="28"/>
          <w:szCs w:val="28"/>
        </w:rPr>
        <w:t xml:space="preserve"> Наша позиция здесь будет жесткой.</w:t>
      </w:r>
    </w:p>
    <w:p w:rsidR="00CD14F6" w:rsidRPr="00CD14F6" w:rsidRDefault="00CD14F6" w:rsidP="00CD14F6">
      <w:pPr>
        <w:pStyle w:val="a3"/>
        <w:jc w:val="right"/>
        <w:rPr>
          <w:b/>
          <w:i/>
          <w:sz w:val="28"/>
          <w:szCs w:val="28"/>
        </w:rPr>
      </w:pPr>
      <w:r w:rsidRPr="00CD14F6">
        <w:rPr>
          <w:b/>
          <w:i/>
          <w:color w:val="202020"/>
          <w:sz w:val="28"/>
          <w:szCs w:val="28"/>
        </w:rPr>
        <w:t xml:space="preserve">Е.В. </w:t>
      </w:r>
      <w:proofErr w:type="spellStart"/>
      <w:r w:rsidRPr="00CD14F6">
        <w:rPr>
          <w:b/>
          <w:i/>
          <w:color w:val="202020"/>
          <w:sz w:val="28"/>
          <w:szCs w:val="28"/>
        </w:rPr>
        <w:t>Куйвашев</w:t>
      </w:r>
      <w:proofErr w:type="spellEnd"/>
    </w:p>
    <w:p w:rsidR="00CD14F6" w:rsidRPr="00CD14F6" w:rsidRDefault="00CD14F6" w:rsidP="00CD14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14F6" w:rsidRPr="00CD14F6" w:rsidRDefault="00CD14F6" w:rsidP="00CD14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4F6">
        <w:rPr>
          <w:rFonts w:ascii="Times New Roman" w:hAnsi="Times New Roman" w:cs="Times New Roman"/>
          <w:b/>
          <w:i/>
          <w:sz w:val="28"/>
          <w:szCs w:val="28"/>
        </w:rPr>
        <w:t xml:space="preserve">Для пресечения </w:t>
      </w:r>
      <w:proofErr w:type="spellStart"/>
      <w:r w:rsidRPr="00CD14F6">
        <w:rPr>
          <w:rFonts w:ascii="Times New Roman" w:hAnsi="Times New Roman" w:cs="Times New Roman"/>
          <w:b/>
          <w:i/>
          <w:sz w:val="28"/>
          <w:szCs w:val="28"/>
        </w:rPr>
        <w:t>наркопреступности</w:t>
      </w:r>
      <w:proofErr w:type="spellEnd"/>
      <w:r w:rsidRPr="00CD14F6">
        <w:rPr>
          <w:rFonts w:ascii="Times New Roman" w:hAnsi="Times New Roman" w:cs="Times New Roman"/>
          <w:b/>
          <w:i/>
          <w:sz w:val="28"/>
          <w:szCs w:val="28"/>
        </w:rPr>
        <w:t xml:space="preserve">  руководители образовательных учреждений в пределах своей компетенции</w:t>
      </w:r>
      <w:r w:rsidRPr="00CD14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1. Включают в локальные акты образовательных учреждений положения, регламентирующие организацию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2. Принимают меры по обеспечению охраны территорий образовательных учреждений, ограничению свободного входа и пребывания на территории образовательного учреждения посторонних лиц.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3. Закрепляют за конкретными работниками образовательных учреждений функции по координации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4. Обеспечивают  разработку и внедрение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наркотиков.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5. Выявляют обучающихся образовательных учреждений, потребляющих наркотические средства и психотропные вещества  без назначения врача и (или) совершающих иные правонарушения, связанные с незаконным оборотом наркотиков.</w:t>
      </w:r>
    </w:p>
    <w:p w:rsidR="00CD14F6" w:rsidRPr="00CD14F6" w:rsidRDefault="00CD14F6" w:rsidP="00CD14F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6.</w:t>
      </w:r>
      <w:r w:rsidRPr="00CD14F6">
        <w:rPr>
          <w:rFonts w:ascii="Times New Roman" w:hAnsi="Times New Roman" w:cs="Times New Roman"/>
          <w:sz w:val="28"/>
          <w:szCs w:val="28"/>
        </w:rPr>
        <w:tab/>
        <w:t>Ведут персонифицированный учет обучающихся образовательных учреждений, потребляющих наркотические средства и психотропные вещества  без назначения врача и (или) совершающих иные правонарушения, связанные с незаконным оборотом наркотиков, проводят с ними индивидуальную профилактическую работу в целях оказания им педагогической, психологической, социальной, медицинской, правовой помощи и  предупреждения совершения ими преступлений и антиобщественных действий.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lastRenderedPageBreak/>
        <w:t xml:space="preserve">7. Незамедлительно информируют правоохранительные органы – ГУ МВД России по Свердловской области (тел. </w:t>
      </w:r>
      <w:r w:rsidRPr="00CD14F6">
        <w:rPr>
          <w:rFonts w:ascii="Times New Roman" w:hAnsi="Times New Roman" w:cs="Times New Roman"/>
          <w:bCs/>
          <w:sz w:val="28"/>
          <w:szCs w:val="28"/>
        </w:rPr>
        <w:t xml:space="preserve">8 343 358 – 71 -61), </w:t>
      </w:r>
      <w:r w:rsidRPr="00CD14F6">
        <w:rPr>
          <w:rFonts w:ascii="Times New Roman" w:hAnsi="Times New Roman" w:cs="Times New Roman"/>
          <w:sz w:val="28"/>
          <w:szCs w:val="28"/>
        </w:rPr>
        <w:t xml:space="preserve">Управление ФСКН России по Свердловской области  (тел. </w:t>
      </w:r>
      <w:r w:rsidRPr="00CD14F6">
        <w:rPr>
          <w:rFonts w:ascii="Times New Roman" w:hAnsi="Times New Roman" w:cs="Times New Roman"/>
          <w:bCs/>
          <w:sz w:val="28"/>
          <w:szCs w:val="28"/>
        </w:rPr>
        <w:t>251-82-22)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о выявлении родителей (иных законных представителей) обучающихся и иных лиц, вовлекающих обучающихся в совершение правонарушений, связанных с незаконным оборотом наркотиков,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>о правонарушениях, связанных с незаконным оборотом наркотиков, совершенных обучающимися либо иными лицами на территориях образовательных учреждений,</w:t>
      </w: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  <w:r w:rsidRPr="00CD14F6">
        <w:rPr>
          <w:sz w:val="28"/>
          <w:szCs w:val="28"/>
        </w:rPr>
        <w:t xml:space="preserve">8. Принимают меры к удалению «стеновой рекламы» </w:t>
      </w:r>
      <w:proofErr w:type="spellStart"/>
      <w:r w:rsidRPr="00CD14F6">
        <w:rPr>
          <w:sz w:val="28"/>
          <w:szCs w:val="28"/>
        </w:rPr>
        <w:t>пронаркотического</w:t>
      </w:r>
      <w:proofErr w:type="spellEnd"/>
      <w:r w:rsidRPr="00CD14F6">
        <w:rPr>
          <w:sz w:val="28"/>
          <w:szCs w:val="28"/>
        </w:rPr>
        <w:t xml:space="preserve"> содержания  на фасадах зданий образовательных учреждений.</w:t>
      </w: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br w:type="page"/>
      </w: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lastRenderedPageBreak/>
        <w:t xml:space="preserve">Федеральный закон от 13 марта </w:t>
      </w:r>
      <w:smartTag w:uri="urn:schemas-microsoft-com:office:smarttags" w:element="metricconverter">
        <w:smartTagPr>
          <w:attr w:name="ProductID" w:val="2006 г"/>
        </w:smartTagPr>
        <w:r w:rsidRPr="00CD14F6">
          <w:rPr>
            <w:b/>
            <w:sz w:val="28"/>
            <w:szCs w:val="28"/>
          </w:rPr>
          <w:t>2006 г</w:t>
        </w:r>
      </w:smartTag>
      <w:r w:rsidRPr="00CD14F6">
        <w:rPr>
          <w:b/>
          <w:sz w:val="28"/>
          <w:szCs w:val="28"/>
        </w:rPr>
        <w:t>. N 38-ФЗ</w:t>
      </w:r>
      <w:r w:rsidRPr="00CD14F6">
        <w:rPr>
          <w:b/>
          <w:sz w:val="28"/>
          <w:szCs w:val="28"/>
        </w:rPr>
        <w:br/>
        <w:t>«О рекламе»</w:t>
      </w:r>
    </w:p>
    <w:p w:rsidR="00CD14F6" w:rsidRPr="00CD14F6" w:rsidRDefault="00CD14F6" w:rsidP="00CD14F6">
      <w:pPr>
        <w:pStyle w:val="a3"/>
        <w:jc w:val="center"/>
        <w:rPr>
          <w:sz w:val="28"/>
          <w:szCs w:val="28"/>
        </w:rPr>
      </w:pPr>
      <w:r w:rsidRPr="00CD14F6">
        <w:rPr>
          <w:sz w:val="28"/>
          <w:szCs w:val="28"/>
        </w:rPr>
        <w:t>(извлечения)</w:t>
      </w:r>
    </w:p>
    <w:p w:rsidR="00CD14F6" w:rsidRPr="00CD14F6" w:rsidRDefault="00CD14F6" w:rsidP="00CD14F6">
      <w:pPr>
        <w:pStyle w:val="a3"/>
        <w:jc w:val="center"/>
        <w:rPr>
          <w:sz w:val="28"/>
          <w:szCs w:val="28"/>
        </w:rPr>
      </w:pPr>
    </w:p>
    <w:p w:rsidR="00CD14F6" w:rsidRPr="00CD14F6" w:rsidRDefault="00CD14F6" w:rsidP="00CD14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7. </w:t>
      </w:r>
      <w:r w:rsidRPr="00CD14F6">
        <w:rPr>
          <w:rFonts w:ascii="Times New Roman" w:hAnsi="Times New Roman" w:cs="Times New Roman"/>
          <w:sz w:val="28"/>
          <w:szCs w:val="28"/>
        </w:rPr>
        <w:t>Товары, реклама которых не допускается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4F6">
        <w:rPr>
          <w:rFonts w:ascii="Times New Roman" w:hAnsi="Times New Roman" w:cs="Times New Roman"/>
          <w:b/>
          <w:sz w:val="28"/>
          <w:szCs w:val="28"/>
        </w:rPr>
        <w:t>Не допускается реклама: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 xml:space="preserve">2) наркотических средств, психотропных веществ и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>…</w:t>
      </w: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0 г"/>
        </w:smartTagPr>
        <w:r w:rsidRPr="00CD14F6">
          <w:rPr>
            <w:b/>
            <w:sz w:val="28"/>
            <w:szCs w:val="28"/>
          </w:rPr>
          <w:t>2010 г</w:t>
        </w:r>
      </w:smartTag>
      <w:r w:rsidRPr="00CD14F6">
        <w:rPr>
          <w:b/>
          <w:sz w:val="28"/>
          <w:szCs w:val="28"/>
        </w:rPr>
        <w:t>. № 436-ФЗ</w:t>
      </w:r>
      <w:r w:rsidRPr="00CD14F6">
        <w:rPr>
          <w:b/>
          <w:sz w:val="28"/>
          <w:szCs w:val="28"/>
        </w:rPr>
        <w:br/>
        <w:t>"О защите детей от информации, причиняющей вред их здоровью и развитию"</w:t>
      </w:r>
    </w:p>
    <w:p w:rsidR="00CD14F6" w:rsidRPr="00CD14F6" w:rsidRDefault="00CD14F6" w:rsidP="00CD14F6">
      <w:pPr>
        <w:pStyle w:val="a3"/>
        <w:jc w:val="center"/>
        <w:rPr>
          <w:sz w:val="28"/>
          <w:szCs w:val="28"/>
        </w:rPr>
      </w:pPr>
      <w:r w:rsidRPr="00CD14F6">
        <w:rPr>
          <w:sz w:val="28"/>
          <w:szCs w:val="28"/>
        </w:rPr>
        <w:t>(извлечения)</w:t>
      </w:r>
    </w:p>
    <w:p w:rsidR="00CD14F6" w:rsidRPr="00CD14F6" w:rsidRDefault="00CD14F6" w:rsidP="00CD14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5.</w:t>
      </w:r>
      <w:r w:rsidRPr="00CD14F6">
        <w:rPr>
          <w:rFonts w:ascii="Times New Roman" w:hAnsi="Times New Roman" w:cs="Times New Roman"/>
          <w:sz w:val="28"/>
          <w:szCs w:val="28"/>
        </w:rPr>
        <w:t xml:space="preserve"> Виды информации, причиняющей вред здоровью и (или) развитию детей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4F6">
        <w:rPr>
          <w:rFonts w:ascii="Times New Roman" w:hAnsi="Times New Roman" w:cs="Times New Roman"/>
          <w:sz w:val="28"/>
          <w:szCs w:val="28"/>
        </w:rPr>
        <w:t xml:space="preserve">2. </w:t>
      </w:r>
      <w:r w:rsidRPr="00CD14F6">
        <w:rPr>
          <w:rFonts w:ascii="Times New Roman" w:hAnsi="Times New Roman" w:cs="Times New Roman"/>
          <w:b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2"/>
      <w:r w:rsidRPr="00CD14F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D14F6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CD14F6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bookmarkStart w:id="1" w:name="sub_525"/>
      <w:bookmarkEnd w:id="0"/>
    </w:p>
    <w:bookmarkEnd w:id="1"/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t>Кодекс Российской Федерации об административных правонарушениях</w:t>
      </w:r>
      <w:r w:rsidRPr="00CD14F6">
        <w:rPr>
          <w:b/>
          <w:sz w:val="28"/>
          <w:szCs w:val="28"/>
        </w:rPr>
        <w:br/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CD14F6">
          <w:rPr>
            <w:b/>
            <w:sz w:val="28"/>
            <w:szCs w:val="28"/>
          </w:rPr>
          <w:t>2001 г</w:t>
        </w:r>
      </w:smartTag>
      <w:r w:rsidRPr="00CD14F6">
        <w:rPr>
          <w:b/>
          <w:sz w:val="28"/>
          <w:szCs w:val="28"/>
        </w:rPr>
        <w:t>. N 195-ФЗ</w:t>
      </w:r>
    </w:p>
    <w:p w:rsidR="00CD14F6" w:rsidRPr="00CD14F6" w:rsidRDefault="00CD14F6" w:rsidP="00CD14F6">
      <w:pPr>
        <w:pStyle w:val="a3"/>
        <w:jc w:val="center"/>
        <w:rPr>
          <w:sz w:val="28"/>
          <w:szCs w:val="28"/>
        </w:rPr>
      </w:pPr>
      <w:r w:rsidRPr="00CD14F6">
        <w:rPr>
          <w:sz w:val="28"/>
          <w:szCs w:val="28"/>
        </w:rPr>
        <w:t>(извлечения)</w:t>
      </w:r>
    </w:p>
    <w:p w:rsidR="00CD14F6" w:rsidRPr="00CD14F6" w:rsidRDefault="00CD14F6" w:rsidP="00CD14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4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6.13.</w:t>
      </w:r>
      <w:r w:rsidRPr="00CD14F6">
        <w:rPr>
          <w:rFonts w:ascii="Times New Roman" w:hAnsi="Times New Roman" w:cs="Times New Roman"/>
          <w:sz w:val="28"/>
          <w:szCs w:val="28"/>
        </w:rPr>
        <w:t xml:space="preserve"> Пропаганда наркотических средств, психотропных веществ или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30"/>
      <w:r w:rsidRPr="00CD14F6">
        <w:rPr>
          <w:rFonts w:ascii="Times New Roman" w:hAnsi="Times New Roman" w:cs="Times New Roman"/>
          <w:sz w:val="28"/>
          <w:szCs w:val="28"/>
        </w:rPr>
        <w:t xml:space="preserve">1. Пропаганда либо незаконная реклама наркотических средств, психотропных веществ или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CD14F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4F6">
        <w:rPr>
          <w:rFonts w:ascii="Times New Roman" w:hAnsi="Times New Roman" w:cs="Times New Roman"/>
          <w:sz w:val="28"/>
          <w:szCs w:val="28"/>
        </w:rPr>
        <w:t>, -</w:t>
      </w:r>
    </w:p>
    <w:p w:rsidR="00CD14F6" w:rsidRPr="00CD14F6" w:rsidRDefault="00CD14F6" w:rsidP="00CD14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32"/>
      <w:bookmarkEnd w:id="2"/>
      <w:r w:rsidRPr="00CD14F6">
        <w:rPr>
          <w:rFonts w:ascii="Times New Roman" w:hAnsi="Times New Roman" w:cs="Times New Roman"/>
          <w:sz w:val="28"/>
          <w:szCs w:val="28"/>
        </w:rPr>
        <w:lastRenderedPageBreak/>
        <w:t xml:space="preserve">влечет наложение административного штрафа </w:t>
      </w:r>
      <w:proofErr w:type="gramStart"/>
      <w:r w:rsidRPr="00CD14F6">
        <w:rPr>
          <w:rFonts w:ascii="Times New Roman" w:hAnsi="Times New Roman" w:cs="Times New Roman"/>
          <w:sz w:val="28"/>
          <w:szCs w:val="28"/>
        </w:rPr>
        <w:t>на граждан в размере от четырех тысяч до пяти тысяч рублей с конфискацией</w:t>
      </w:r>
      <w:proofErr w:type="gramEnd"/>
      <w:r w:rsidRPr="00CD14F6">
        <w:rPr>
          <w:rFonts w:ascii="Times New Roman" w:hAnsi="Times New Roman" w:cs="Times New Roman"/>
          <w:sz w:val="28"/>
          <w:szCs w:val="28"/>
        </w:rPr>
        <w:t xml:space="preserve">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bookmarkEnd w:id="3"/>
    <w:p w:rsidR="00CD14F6" w:rsidRPr="00CD14F6" w:rsidRDefault="00CD14F6" w:rsidP="00CD14F6">
      <w:pPr>
        <w:rPr>
          <w:rFonts w:ascii="Times New Roman" w:hAnsi="Times New Roman" w:cs="Times New Roman"/>
          <w:sz w:val="26"/>
        </w:rPr>
      </w:pP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Default="00CD14F6" w:rsidP="00CD14F6">
      <w:pPr>
        <w:pStyle w:val="a3"/>
        <w:rPr>
          <w:b/>
          <w:sz w:val="28"/>
          <w:szCs w:val="28"/>
        </w:rPr>
      </w:pPr>
    </w:p>
    <w:p w:rsidR="00CD14F6" w:rsidRDefault="00CD14F6" w:rsidP="00CD14F6">
      <w:pPr>
        <w:pStyle w:val="a3"/>
        <w:rPr>
          <w:b/>
          <w:sz w:val="28"/>
          <w:szCs w:val="28"/>
        </w:rPr>
      </w:pP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lastRenderedPageBreak/>
        <w:t xml:space="preserve">Памятка </w:t>
      </w: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t xml:space="preserve">для руководителей муниципальных учреждений </w:t>
      </w:r>
    </w:p>
    <w:p w:rsidR="00CD14F6" w:rsidRPr="00CD14F6" w:rsidRDefault="00CD14F6" w:rsidP="00CD14F6">
      <w:pPr>
        <w:pStyle w:val="a3"/>
        <w:jc w:val="center"/>
        <w:rPr>
          <w:b/>
          <w:sz w:val="28"/>
          <w:szCs w:val="28"/>
        </w:rPr>
      </w:pPr>
      <w:r w:rsidRPr="00CD14F6">
        <w:rPr>
          <w:b/>
          <w:sz w:val="28"/>
          <w:szCs w:val="28"/>
        </w:rPr>
        <w:t xml:space="preserve">при выявлении «стеновой рекламы» </w:t>
      </w:r>
      <w:proofErr w:type="spellStart"/>
      <w:r w:rsidRPr="00CD14F6">
        <w:rPr>
          <w:b/>
          <w:sz w:val="28"/>
          <w:szCs w:val="28"/>
        </w:rPr>
        <w:t>пронаркотического</w:t>
      </w:r>
      <w:proofErr w:type="spellEnd"/>
      <w:r w:rsidRPr="00CD14F6">
        <w:rPr>
          <w:b/>
          <w:sz w:val="28"/>
          <w:szCs w:val="28"/>
        </w:rPr>
        <w:t xml:space="preserve"> содержания </w:t>
      </w:r>
    </w:p>
    <w:p w:rsidR="00CD14F6" w:rsidRPr="00CD14F6" w:rsidRDefault="00CD14F6" w:rsidP="00CD14F6">
      <w:pPr>
        <w:pStyle w:val="a3"/>
        <w:jc w:val="center"/>
        <w:rPr>
          <w:sz w:val="28"/>
          <w:szCs w:val="28"/>
        </w:rPr>
      </w:pP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  <w:r w:rsidRPr="00CD14F6">
        <w:rPr>
          <w:sz w:val="28"/>
          <w:szCs w:val="28"/>
        </w:rPr>
        <w:t xml:space="preserve">При обнаружении надписи, которая содержит информацию о распространении </w:t>
      </w:r>
      <w:proofErr w:type="spellStart"/>
      <w:r w:rsidRPr="00CD14F6">
        <w:rPr>
          <w:sz w:val="28"/>
          <w:szCs w:val="28"/>
        </w:rPr>
        <w:t>психоактивного</w:t>
      </w:r>
      <w:proofErr w:type="spellEnd"/>
      <w:r w:rsidRPr="00CD14F6">
        <w:rPr>
          <w:sz w:val="28"/>
          <w:szCs w:val="28"/>
        </w:rPr>
        <w:t xml:space="preserve"> вещества (это может быть сленговое название наркотического средства или психотропного вещества) с указанием номера телефона на здании учебного заведения либо прилегающей территории, директору образовательного учреждения </w:t>
      </w:r>
      <w:r w:rsidRPr="00CD14F6">
        <w:rPr>
          <w:b/>
          <w:sz w:val="28"/>
          <w:szCs w:val="28"/>
        </w:rPr>
        <w:t>НЕОБХОДИМО</w:t>
      </w:r>
      <w:r w:rsidRPr="00CD14F6">
        <w:rPr>
          <w:sz w:val="28"/>
          <w:szCs w:val="28"/>
        </w:rPr>
        <w:t>:</w:t>
      </w: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  <w:r w:rsidRPr="00CD14F6">
        <w:rPr>
          <w:sz w:val="28"/>
          <w:szCs w:val="28"/>
        </w:rPr>
        <w:t xml:space="preserve">1.Проинформировать Управление Федеральной службы Российской Федерации по контролю за оборотом наркотиков по Свердловской области, позвонив по телефону доверия 251-82-22 или проинформировать районный Отдел полиции </w:t>
      </w:r>
      <w:proofErr w:type="gramStart"/>
      <w:r w:rsidRPr="00CD14F6">
        <w:rPr>
          <w:sz w:val="28"/>
          <w:szCs w:val="28"/>
        </w:rPr>
        <w:t>Управления</w:t>
      </w:r>
      <w:proofErr w:type="gramEnd"/>
      <w:r w:rsidRPr="00CD14F6">
        <w:rPr>
          <w:sz w:val="28"/>
          <w:szCs w:val="28"/>
        </w:rPr>
        <w:t xml:space="preserve"> МВД России, позвонив в  дежурную часть.</w:t>
      </w:r>
    </w:p>
    <w:p w:rsidR="00CD14F6" w:rsidRPr="00CD14F6" w:rsidRDefault="00CD14F6" w:rsidP="00CD14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14F6">
        <w:rPr>
          <w:sz w:val="28"/>
          <w:szCs w:val="28"/>
        </w:rPr>
        <w:t>Принять меры по устранению данной надписи.</w:t>
      </w: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  <w:r w:rsidRPr="00CD14F6">
        <w:rPr>
          <w:sz w:val="28"/>
          <w:szCs w:val="28"/>
        </w:rPr>
        <w:t xml:space="preserve">3. В случае выявления  стеновой надписи </w:t>
      </w:r>
      <w:proofErr w:type="spellStart"/>
      <w:r w:rsidRPr="00CD14F6">
        <w:rPr>
          <w:sz w:val="28"/>
          <w:szCs w:val="28"/>
        </w:rPr>
        <w:t>пронаркотического</w:t>
      </w:r>
      <w:proofErr w:type="spellEnd"/>
      <w:r w:rsidRPr="00CD14F6">
        <w:rPr>
          <w:sz w:val="28"/>
          <w:szCs w:val="28"/>
        </w:rPr>
        <w:t xml:space="preserve"> содержания на здании образовательного учреждения сотрудниками правоохранительных органов или поступления такой информации в правоохранительные органы, в адрес образовательного учреждения направляется предписание  о принятии мер по устранению обстоятельств, способствующих совершению преступления (других нарушений закона),   об удалении информации о распространении психоактивных веществ,</w:t>
      </w: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  <w:r w:rsidRPr="00CD14F6">
        <w:rPr>
          <w:sz w:val="28"/>
          <w:szCs w:val="28"/>
        </w:rPr>
        <w:t xml:space="preserve">4. Проинформировать правоохранительные органы о принятых мерах в течение 30 календарных дней </w:t>
      </w:r>
      <w:proofErr w:type="gramStart"/>
      <w:r w:rsidRPr="00CD14F6">
        <w:rPr>
          <w:sz w:val="28"/>
          <w:szCs w:val="28"/>
        </w:rPr>
        <w:t>с даты  получения</w:t>
      </w:r>
      <w:proofErr w:type="gramEnd"/>
      <w:r w:rsidRPr="00CD14F6">
        <w:rPr>
          <w:sz w:val="28"/>
          <w:szCs w:val="28"/>
        </w:rPr>
        <w:t xml:space="preserve"> предписания.</w:t>
      </w: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</w:p>
    <w:p w:rsidR="00CD14F6" w:rsidRPr="00CD14F6" w:rsidRDefault="00CD14F6" w:rsidP="00CD14F6">
      <w:pPr>
        <w:pStyle w:val="a3"/>
        <w:ind w:firstLine="709"/>
        <w:jc w:val="both"/>
        <w:rPr>
          <w:b/>
          <w:i/>
          <w:sz w:val="28"/>
          <w:szCs w:val="28"/>
        </w:rPr>
      </w:pPr>
      <w:r w:rsidRPr="00CD14F6">
        <w:rPr>
          <w:b/>
          <w:i/>
          <w:sz w:val="28"/>
          <w:szCs w:val="28"/>
        </w:rPr>
        <w:t xml:space="preserve">Неисполнение данного предписания влечёт за собой административную ответственность, предусмотренную </w:t>
      </w:r>
      <w:proofErr w:type="gramStart"/>
      <w:r w:rsidRPr="00CD14F6">
        <w:rPr>
          <w:b/>
          <w:i/>
          <w:sz w:val="28"/>
          <w:szCs w:val="28"/>
        </w:rPr>
        <w:t>ч</w:t>
      </w:r>
      <w:proofErr w:type="gramEnd"/>
      <w:r w:rsidRPr="00CD14F6">
        <w:rPr>
          <w:b/>
          <w:i/>
          <w:sz w:val="28"/>
          <w:szCs w:val="28"/>
        </w:rPr>
        <w:t>. 1 ст. 19.5 Кодекса Российской  Федерации об административных правонарушениях.</w:t>
      </w:r>
    </w:p>
    <w:p w:rsidR="00CD14F6" w:rsidRPr="00CD14F6" w:rsidRDefault="00CD14F6" w:rsidP="00CD14F6">
      <w:pPr>
        <w:pStyle w:val="a3"/>
        <w:ind w:firstLine="709"/>
        <w:jc w:val="both"/>
        <w:rPr>
          <w:sz w:val="28"/>
          <w:szCs w:val="28"/>
        </w:rPr>
      </w:pPr>
    </w:p>
    <w:p w:rsidR="00CD14F6" w:rsidRPr="00CD14F6" w:rsidRDefault="00CD14F6" w:rsidP="00CD14F6">
      <w:pPr>
        <w:pStyle w:val="a3"/>
        <w:jc w:val="both"/>
        <w:rPr>
          <w:sz w:val="28"/>
          <w:szCs w:val="28"/>
        </w:rPr>
      </w:pPr>
      <w:r w:rsidRPr="00CD14F6">
        <w:rPr>
          <w:sz w:val="28"/>
          <w:szCs w:val="28"/>
        </w:rPr>
        <w:t>* Информация о распространении психоактивных веществ формально содержит признаки состава преступления, предусмотренного ст. 228, 228.1 Уголовного кодекса Российской Федерации, и административного правонарушения, предусмотренного ст. 6.13 Кодекса Российской Федерации об административных правонарушениях и является рекламой распространения психоактивных веществ.</w:t>
      </w:r>
    </w:p>
    <w:p w:rsidR="00CD14F6" w:rsidRPr="00CD14F6" w:rsidRDefault="00CD14F6" w:rsidP="00CD14F6">
      <w:pPr>
        <w:pStyle w:val="a3"/>
        <w:jc w:val="center"/>
        <w:rPr>
          <w:sz w:val="32"/>
          <w:szCs w:val="32"/>
        </w:rPr>
      </w:pPr>
    </w:p>
    <w:p w:rsidR="00CD14F6" w:rsidRPr="00CD14F6" w:rsidRDefault="00CD14F6" w:rsidP="00CD14F6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D14F6" w:rsidRDefault="00CD14F6" w:rsidP="00CD14F6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D14F6" w:rsidRDefault="00CD14F6" w:rsidP="00CD14F6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D14F6" w:rsidRDefault="00CD14F6" w:rsidP="00CD14F6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D14F6" w:rsidRDefault="00CD14F6" w:rsidP="00CD14F6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D14F6" w:rsidRPr="00CD14F6" w:rsidRDefault="00CD14F6" w:rsidP="00CD14F6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D14F6" w:rsidRPr="00CD14F6" w:rsidRDefault="00CD14F6" w:rsidP="00C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F6">
        <w:rPr>
          <w:rFonts w:ascii="Times New Roman" w:hAnsi="Times New Roman" w:cs="Times New Roman"/>
          <w:b/>
          <w:sz w:val="28"/>
          <w:szCs w:val="28"/>
        </w:rPr>
        <w:lastRenderedPageBreak/>
        <w:t>Если у Вас возникают вопросы,</w:t>
      </w:r>
    </w:p>
    <w:p w:rsidR="00CD14F6" w:rsidRPr="00CD14F6" w:rsidRDefault="00CD14F6" w:rsidP="00C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F6">
        <w:rPr>
          <w:rFonts w:ascii="Times New Roman" w:hAnsi="Times New Roman" w:cs="Times New Roman"/>
          <w:b/>
          <w:sz w:val="28"/>
          <w:szCs w:val="28"/>
        </w:rPr>
        <w:t xml:space="preserve">как организовать  в школе работу  по профилактике </w:t>
      </w:r>
    </w:p>
    <w:p w:rsidR="00CD14F6" w:rsidRPr="00CD14F6" w:rsidRDefault="00CD14F6" w:rsidP="00C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F6">
        <w:rPr>
          <w:rFonts w:ascii="Times New Roman" w:hAnsi="Times New Roman" w:cs="Times New Roman"/>
          <w:b/>
          <w:sz w:val="28"/>
          <w:szCs w:val="28"/>
        </w:rPr>
        <w:t>наркомании и иных зависимостей обращайтесь</w:t>
      </w:r>
    </w:p>
    <w:p w:rsidR="00CD14F6" w:rsidRPr="00CD14F6" w:rsidRDefault="00CD14F6" w:rsidP="00CD14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D14F6" w:rsidRPr="00CD14F6" w:rsidRDefault="00CD14F6" w:rsidP="00CD14F6">
      <w:pPr>
        <w:pStyle w:val="a3"/>
        <w:jc w:val="center"/>
        <w:rPr>
          <w:b/>
          <w:color w:val="FF0000"/>
          <w:sz w:val="28"/>
          <w:szCs w:val="28"/>
        </w:rPr>
      </w:pPr>
      <w:r w:rsidRPr="00CD14F6">
        <w:rPr>
          <w:b/>
          <w:color w:val="FF0000"/>
          <w:sz w:val="28"/>
          <w:szCs w:val="28"/>
        </w:rPr>
        <w:t>Управление ФСКН России по Свердловской области</w:t>
      </w:r>
    </w:p>
    <w:p w:rsidR="00CD14F6" w:rsidRPr="00CD14F6" w:rsidRDefault="00CD14F6" w:rsidP="00CD14F6">
      <w:pPr>
        <w:pStyle w:val="a3"/>
        <w:jc w:val="center"/>
        <w:rPr>
          <w:b/>
          <w:color w:val="FF0000"/>
          <w:sz w:val="28"/>
          <w:szCs w:val="28"/>
        </w:rPr>
      </w:pPr>
      <w:r w:rsidRPr="00CD14F6">
        <w:rPr>
          <w:b/>
          <w:color w:val="FF0000"/>
          <w:sz w:val="28"/>
          <w:szCs w:val="28"/>
        </w:rPr>
        <w:t>(</w:t>
      </w:r>
      <w:proofErr w:type="gramStart"/>
      <w:r w:rsidRPr="00CD14F6">
        <w:rPr>
          <w:b/>
          <w:color w:val="FF0000"/>
          <w:sz w:val="28"/>
          <w:szCs w:val="28"/>
        </w:rPr>
        <w:t>г</w:t>
      </w:r>
      <w:proofErr w:type="gramEnd"/>
      <w:r w:rsidRPr="00CD14F6">
        <w:rPr>
          <w:b/>
          <w:color w:val="FF0000"/>
          <w:sz w:val="28"/>
          <w:szCs w:val="28"/>
        </w:rPr>
        <w:t>. Екатеринбург, ул. Степана Разина, 31)</w:t>
      </w:r>
    </w:p>
    <w:p w:rsidR="00CD14F6" w:rsidRPr="00CD14F6" w:rsidRDefault="00CD14F6" w:rsidP="00CD14F6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8"/>
        <w:gridCol w:w="3283"/>
        <w:gridCol w:w="2364"/>
      </w:tblGrid>
      <w:tr w:rsidR="00CD14F6" w:rsidRPr="00CD14F6" w:rsidTr="00187EE2">
        <w:trPr>
          <w:trHeight w:val="137"/>
        </w:trPr>
        <w:tc>
          <w:tcPr>
            <w:tcW w:w="7091" w:type="dxa"/>
            <w:gridSpan w:val="2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Дежурная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часть</w:t>
            </w:r>
            <w:proofErr w:type="spellEnd"/>
          </w:p>
        </w:tc>
        <w:tc>
          <w:tcPr>
            <w:tcW w:w="2364" w:type="dxa"/>
          </w:tcPr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color w:val="000000"/>
                <w:sz w:val="28"/>
                <w:szCs w:val="28"/>
                <w:lang w:val="en-US"/>
              </w:rPr>
              <w:t>251-82-27</w:t>
            </w:r>
          </w:p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D14F6" w:rsidRPr="00CD14F6" w:rsidTr="00187EE2">
        <w:trPr>
          <w:trHeight w:val="137"/>
        </w:trPr>
        <w:tc>
          <w:tcPr>
            <w:tcW w:w="7091" w:type="dxa"/>
            <w:gridSpan w:val="2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</w:rPr>
            </w:pPr>
            <w:r w:rsidRPr="00CD14F6">
              <w:rPr>
                <w:color w:val="000000"/>
                <w:sz w:val="28"/>
                <w:szCs w:val="28"/>
              </w:rPr>
              <w:t>Т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елефон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доверия</w:t>
            </w:r>
            <w:proofErr w:type="spellEnd"/>
          </w:p>
        </w:tc>
        <w:tc>
          <w:tcPr>
            <w:tcW w:w="2364" w:type="dxa"/>
          </w:tcPr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color w:val="000000"/>
                <w:sz w:val="28"/>
                <w:szCs w:val="28"/>
                <w:lang w:val="en-US"/>
              </w:rPr>
              <w:t>251-82-22</w:t>
            </w:r>
          </w:p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D14F6" w:rsidRPr="00187EE2" w:rsidTr="00CD14F6">
        <w:trPr>
          <w:trHeight w:val="137"/>
        </w:trPr>
        <w:tc>
          <w:tcPr>
            <w:tcW w:w="9455" w:type="dxa"/>
            <w:gridSpan w:val="3"/>
          </w:tcPr>
          <w:p w:rsidR="00CD14F6" w:rsidRPr="00CD14F6" w:rsidRDefault="00CD14F6" w:rsidP="00062C8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D14F6">
              <w:rPr>
                <w:b/>
                <w:color w:val="000000"/>
                <w:sz w:val="28"/>
                <w:szCs w:val="28"/>
              </w:rPr>
              <w:t>Отдел межведомственного взаимодействия в сфере профилактики</w:t>
            </w:r>
          </w:p>
          <w:p w:rsidR="00CD14F6" w:rsidRPr="00CD14F6" w:rsidRDefault="00CD14F6" w:rsidP="00062C86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b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CD14F6">
                <w:rPr>
                  <w:rStyle w:val="a4"/>
                  <w:b/>
                  <w:color w:val="000000"/>
                  <w:sz w:val="28"/>
                  <w:szCs w:val="28"/>
                  <w:lang w:val="en-US"/>
                </w:rPr>
                <w:t>omvp@66.fskn.gov.ru</w:t>
              </w:r>
            </w:hyperlink>
          </w:p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D14F6" w:rsidRPr="00CD14F6" w:rsidTr="00187EE2">
        <w:trPr>
          <w:trHeight w:val="137"/>
        </w:trPr>
        <w:tc>
          <w:tcPr>
            <w:tcW w:w="3808" w:type="dxa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Начальник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отдела</w:t>
            </w:r>
            <w:proofErr w:type="spellEnd"/>
          </w:p>
        </w:tc>
        <w:tc>
          <w:tcPr>
            <w:tcW w:w="3283" w:type="dxa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полковник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полиции</w:t>
            </w:r>
            <w:proofErr w:type="spellEnd"/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Коновалова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Татьяна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Викторовна</w:t>
            </w:r>
            <w:proofErr w:type="spellEnd"/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color w:val="000000"/>
                <w:sz w:val="28"/>
                <w:szCs w:val="28"/>
                <w:lang w:val="en-US"/>
              </w:rPr>
              <w:t>251-84-92</w:t>
            </w:r>
          </w:p>
        </w:tc>
      </w:tr>
      <w:tr w:rsidR="00CD14F6" w:rsidRPr="00CD14F6" w:rsidTr="00187EE2">
        <w:trPr>
          <w:trHeight w:val="1216"/>
        </w:trPr>
        <w:tc>
          <w:tcPr>
            <w:tcW w:w="3808" w:type="dxa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CD14F6">
              <w:rPr>
                <w:color w:val="000000"/>
                <w:sz w:val="28"/>
                <w:szCs w:val="28"/>
              </w:rPr>
              <w:t>Старший</w:t>
            </w:r>
            <w:proofErr w:type="gramEnd"/>
            <w:r w:rsidRPr="00CD14F6">
              <w:rPr>
                <w:color w:val="000000"/>
                <w:sz w:val="28"/>
                <w:szCs w:val="28"/>
              </w:rPr>
              <w:t xml:space="preserve"> оперуполномоченный по особо важным делам</w:t>
            </w:r>
          </w:p>
        </w:tc>
        <w:tc>
          <w:tcPr>
            <w:tcW w:w="3283" w:type="dxa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майор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полиции</w:t>
            </w:r>
            <w:proofErr w:type="spellEnd"/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Федорова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Екатерина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Владимировна</w:t>
            </w:r>
            <w:proofErr w:type="spellEnd"/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color w:val="000000"/>
                <w:sz w:val="28"/>
                <w:szCs w:val="28"/>
                <w:lang w:val="en-US"/>
              </w:rPr>
              <w:t>251-84-12</w:t>
            </w:r>
          </w:p>
        </w:tc>
      </w:tr>
      <w:tr w:rsidR="00CD14F6" w:rsidRPr="00CD14F6" w:rsidTr="00187EE2">
        <w:trPr>
          <w:trHeight w:val="1216"/>
        </w:trPr>
        <w:tc>
          <w:tcPr>
            <w:tcW w:w="3808" w:type="dxa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Старший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оперуполномоченный</w:t>
            </w:r>
            <w:proofErr w:type="spellEnd"/>
          </w:p>
        </w:tc>
        <w:tc>
          <w:tcPr>
            <w:tcW w:w="3283" w:type="dxa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майор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полиции</w:t>
            </w:r>
            <w:proofErr w:type="spellEnd"/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Чернышева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Елена</w:t>
            </w:r>
            <w:proofErr w:type="spellEnd"/>
            <w:r w:rsidRPr="00CD14F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Николаевна</w:t>
            </w:r>
            <w:proofErr w:type="spellEnd"/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color w:val="000000"/>
                <w:sz w:val="28"/>
                <w:szCs w:val="28"/>
                <w:lang w:val="en-US"/>
              </w:rPr>
              <w:t>251-83-49</w:t>
            </w:r>
          </w:p>
        </w:tc>
      </w:tr>
      <w:tr w:rsidR="00CD14F6" w:rsidRPr="00CD14F6" w:rsidTr="00187EE2">
        <w:trPr>
          <w:trHeight w:val="1545"/>
        </w:trPr>
        <w:tc>
          <w:tcPr>
            <w:tcW w:w="3808" w:type="dxa"/>
            <w:tcBorders>
              <w:top w:val="single" w:sz="4" w:space="0" w:color="auto"/>
            </w:tcBorders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color w:val="000000"/>
                <w:sz w:val="28"/>
                <w:szCs w:val="28"/>
              </w:rPr>
              <w:t>О</w:t>
            </w:r>
            <w:proofErr w:type="spellStart"/>
            <w:r w:rsidRPr="00CD14F6">
              <w:rPr>
                <w:color w:val="000000"/>
                <w:sz w:val="28"/>
                <w:szCs w:val="28"/>
                <w:lang w:val="en-US"/>
              </w:rPr>
              <w:t>перуполномоченный</w:t>
            </w:r>
            <w:proofErr w:type="spellEnd"/>
          </w:p>
        </w:tc>
        <w:tc>
          <w:tcPr>
            <w:tcW w:w="3283" w:type="dxa"/>
          </w:tcPr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</w:rPr>
            </w:pPr>
            <w:r w:rsidRPr="00CD14F6">
              <w:rPr>
                <w:color w:val="000000"/>
                <w:sz w:val="28"/>
                <w:szCs w:val="28"/>
              </w:rPr>
              <w:t>старший лейтенант полиции</w:t>
            </w:r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</w:rPr>
            </w:pPr>
            <w:r w:rsidRPr="00CD14F6">
              <w:rPr>
                <w:color w:val="000000"/>
                <w:sz w:val="28"/>
                <w:szCs w:val="28"/>
              </w:rPr>
              <w:t xml:space="preserve">Сафронова </w:t>
            </w:r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</w:rPr>
            </w:pPr>
            <w:r w:rsidRPr="00CD14F6">
              <w:rPr>
                <w:color w:val="000000"/>
                <w:sz w:val="28"/>
                <w:szCs w:val="28"/>
              </w:rPr>
              <w:t>Анастасия Николаевна</w:t>
            </w:r>
          </w:p>
          <w:p w:rsidR="00CD14F6" w:rsidRPr="00CD14F6" w:rsidRDefault="00CD14F6" w:rsidP="00062C8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D14F6" w:rsidRPr="00CD14F6" w:rsidRDefault="00CD14F6" w:rsidP="00062C8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14F6">
              <w:rPr>
                <w:color w:val="000000"/>
                <w:sz w:val="28"/>
                <w:szCs w:val="28"/>
                <w:lang w:val="en-US"/>
              </w:rPr>
              <w:t>251-83-25</w:t>
            </w:r>
          </w:p>
        </w:tc>
      </w:tr>
    </w:tbl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Default="00187EE2" w:rsidP="00187EE2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87EE2">
        <w:rPr>
          <w:rFonts w:ascii="Times New Roman" w:hAnsi="Times New Roman" w:cs="Times New Roman"/>
          <w:bCs/>
        </w:rPr>
        <w:lastRenderedPageBreak/>
        <w:t>Приложение N 3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87EE2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Pr="00187EE2">
          <w:rPr>
            <w:rFonts w:ascii="Times New Roman" w:hAnsi="Times New Roman" w:cs="Times New Roman"/>
            <w:bCs/>
          </w:rPr>
          <w:t>приказу</w:t>
        </w:r>
      </w:hyperlink>
      <w:r w:rsidRPr="00187EE2">
        <w:rPr>
          <w:rFonts w:ascii="Times New Roman" w:hAnsi="Times New Roman" w:cs="Times New Roman"/>
          <w:bCs/>
        </w:rPr>
        <w:t xml:space="preserve"> Министерства здравоохранения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87EE2">
        <w:rPr>
          <w:rFonts w:ascii="Times New Roman" w:hAnsi="Times New Roman" w:cs="Times New Roman"/>
          <w:bCs/>
        </w:rPr>
        <w:t>Свердловской области</w:t>
      </w:r>
      <w:r w:rsidRPr="00187EE2">
        <w:rPr>
          <w:rFonts w:ascii="Times New Roman" w:hAnsi="Times New Roman" w:cs="Times New Roman"/>
        </w:rPr>
        <w:t xml:space="preserve"> </w:t>
      </w:r>
      <w:r w:rsidRPr="00187EE2">
        <w:rPr>
          <w:rFonts w:ascii="Times New Roman" w:hAnsi="Times New Roman" w:cs="Times New Roman"/>
          <w:bCs/>
        </w:rPr>
        <w:t xml:space="preserve">от 8 июня </w:t>
      </w:r>
      <w:smartTag w:uri="urn:schemas-microsoft-com:office:smarttags" w:element="metricconverter">
        <w:smartTagPr>
          <w:attr w:name="ProductID" w:val="2012 г"/>
        </w:smartTagPr>
        <w:r w:rsidRPr="00187EE2">
          <w:rPr>
            <w:rFonts w:ascii="Times New Roman" w:hAnsi="Times New Roman" w:cs="Times New Roman"/>
            <w:bCs/>
          </w:rPr>
          <w:t>2012 г</w:t>
        </w:r>
      </w:smartTag>
      <w:r w:rsidRPr="00187EE2">
        <w:rPr>
          <w:rFonts w:ascii="Times New Roman" w:hAnsi="Times New Roman" w:cs="Times New Roman"/>
          <w:bCs/>
        </w:rPr>
        <w:t>. N 639-п</w:t>
      </w:r>
    </w:p>
    <w:p w:rsidR="00187EE2" w:rsidRPr="00187EE2" w:rsidRDefault="00187EE2" w:rsidP="00187EE2">
      <w:pPr>
        <w:pStyle w:val="1"/>
        <w:spacing w:after="0"/>
        <w:rPr>
          <w:rFonts w:ascii="Times New Roman" w:hAnsi="Times New Roman"/>
          <w:i/>
        </w:rPr>
      </w:pPr>
      <w:r w:rsidRPr="00187EE2">
        <w:rPr>
          <w:rFonts w:ascii="Times New Roman" w:hAnsi="Times New Roman"/>
          <w:bCs w:val="0"/>
          <w:i/>
          <w:color w:val="auto"/>
        </w:rPr>
        <w:t>Перечень</w:t>
      </w:r>
      <w:r w:rsidRPr="00187EE2">
        <w:rPr>
          <w:rFonts w:ascii="Times New Roman" w:hAnsi="Times New Roman"/>
          <w:bCs w:val="0"/>
          <w:i/>
          <w:color w:val="auto"/>
        </w:rPr>
        <w:br/>
        <w:t xml:space="preserve">государственных медицинских учреждений и прикрепленных к ним муниципальных образований для оказания </w:t>
      </w:r>
      <w:r w:rsidRPr="00187EE2">
        <w:rPr>
          <w:rFonts w:ascii="Times New Roman" w:hAnsi="Times New Roman"/>
          <w:i/>
        </w:rPr>
        <w:t>амбулаторной наркологической помощи</w:t>
      </w: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3"/>
        <w:gridCol w:w="4140"/>
      </w:tblGrid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Прикрепленные муниципальные образования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Алапаевская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 Алапаевск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Алапаевская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Махневское</w:t>
            </w:r>
            <w:proofErr w:type="spellEnd"/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"Артемовская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Артемовский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Арамильская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Арамильский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Артинский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Ачитская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Байкаловское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"Белоярская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Белоярский городской округ, ГО Верхнее Дуброво, МО поселок Уральский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"Березовская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Березовский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Бисертская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Бисертский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Богдановичская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Богданович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Верхнесалдинская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Верх-Нейвинская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поликлиника"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Верх-Нейвинский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"Городская больница г. Верхний Тагил"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Верхний Тагил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Верхнепышминская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 им. П.Д. Бородина"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Верхняя Пышма, Городской округ Среднеуральск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"Центральная городская больница г. Верхняя 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Верхняя Тура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"Центральная районная больница Верхотурского района"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Верхотурский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Дегтярская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Дегтярск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Ивдельская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Ивдельский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 им. Д.И.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187E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Ирбитское</w:t>
            </w:r>
            <w:proofErr w:type="spellEnd"/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 им.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Шестовских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Л.Г."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 Ирбит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"Карпинская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Карпинск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Камышловская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Галкинское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Восточное сельское поселение,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Обуховское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"Качканарская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Качканарский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Кировградская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Кировградский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Красноуральская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Красноуральск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Городской округ Красноуфимск,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"Центральная городская больница г. Кушва"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"Малышевская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Малышевский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Невьянская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Невьянский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Нижнесалдинская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Нижняя Салда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Нижнесергинская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Нижнесергинский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Кленовское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поселение, Михайловское, городское поселение Верхние Серги,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Нижнесергинское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городское поселение, Рабочий поселок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Атиг</w:t>
            </w:r>
            <w:proofErr w:type="spellEnd"/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Нижнетуринская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Нижнетуринский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Новолялинская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Новолялинский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Пышминская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Пышминский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Ревдинская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Ревда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Рефтинская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Рефтинский</w:t>
            </w:r>
            <w:proofErr w:type="spellEnd"/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Североуральская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Североуральский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Слободо-Туринская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Слободо-Туринский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Ницинское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Слободо-Туринское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поселение, Сладковское сельское поселение,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Усть-Ницинское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Сухоложская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Сухой Лог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Сысертская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Тавдинская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Тавдинский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Талицкий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Тугулымская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"Туринская центральная районная больница им. О.Д. Зубова"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Туринский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Шалинская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"Свердловская областная клиническая психиатрическая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Дети с наркологическими расстройствами - жители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муниципального образования "город Екатеринбург"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7"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Город Нижний Тагил,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Горноуральский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Городской </w:t>
            </w:r>
            <w:proofErr w:type="gramStart"/>
            <w:r w:rsidRPr="00187EE2">
              <w:rPr>
                <w:rFonts w:ascii="Times New Roman" w:hAnsi="Times New Roman" w:cs="Times New Roman"/>
              </w:rPr>
              <w:t>округ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8"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Первоуральск, Городской округ Староуткинск, Полевской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9"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 Каменск-Уральский, Каменский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Филиал 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9" г. Асбест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10"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Городской округ Краснотурьинск,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Гаринский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Городской округ Пелым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Филиал 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10", г. Серов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Филиал 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10", г. Волчанск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Волчанский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Сосьвинский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 (д.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Марсяты</w:t>
            </w:r>
            <w:proofErr w:type="spellEnd"/>
            <w:r w:rsidRPr="00187EE2">
              <w:rPr>
                <w:rFonts w:ascii="Times New Roman" w:hAnsi="Times New Roman" w:cs="Times New Roman"/>
              </w:rPr>
              <w:t>, д. Андриановичи)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"Областной наркологический диспансер"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Взрослые с наркологическими расстройствами - жители муниципального образования "Город Екатеринбург"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ФГУЗ "Центральная медсанчасть N 31" ФМБА России </w:t>
            </w:r>
            <w:proofErr w:type="gramStart"/>
            <w:r w:rsidRPr="00187EE2">
              <w:rPr>
                <w:rFonts w:ascii="Times New Roman" w:hAnsi="Times New Roman" w:cs="Times New Roman"/>
              </w:rPr>
              <w:t>г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Новоуральск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7EE2">
              <w:rPr>
                <w:rFonts w:ascii="Times New Roman" w:hAnsi="Times New Roman" w:cs="Times New Roman"/>
              </w:rPr>
              <w:t>Новоуральский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ФГУЗ "Центральная медсанчасть N 91", ФМБА России, </w:t>
            </w:r>
            <w:proofErr w:type="gramStart"/>
            <w:r w:rsidRPr="00187EE2">
              <w:rPr>
                <w:rFonts w:ascii="Times New Roman" w:hAnsi="Times New Roman" w:cs="Times New Roman"/>
              </w:rPr>
              <w:t>г</w:t>
            </w:r>
            <w:proofErr w:type="gramEnd"/>
            <w:r w:rsidRPr="00187EE2">
              <w:rPr>
                <w:rFonts w:ascii="Times New Roman" w:hAnsi="Times New Roman" w:cs="Times New Roman"/>
              </w:rPr>
              <w:t>. Лесной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"Город Лесной"</w:t>
            </w:r>
          </w:p>
        </w:tc>
      </w:tr>
      <w:tr w:rsidR="00187EE2" w:rsidRPr="003233D2" w:rsidTr="00062C86">
        <w:tblPrEx>
          <w:tblCellMar>
            <w:top w:w="0" w:type="dxa"/>
            <w:bottom w:w="0" w:type="dxa"/>
          </w:tblCellMar>
        </w:tblPrEx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ФБУЗ "Медико-санитарная часть N 32" ФМБА России, г. </w:t>
            </w:r>
            <w:proofErr w:type="gramStart"/>
            <w:r w:rsidRPr="00187EE2">
              <w:rPr>
                <w:rFonts w:ascii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Городской округ Заречный</w:t>
            </w:r>
          </w:p>
        </w:tc>
      </w:tr>
    </w:tbl>
    <w:p w:rsidR="00187EE2" w:rsidRDefault="00187EE2" w:rsidP="00187EE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87EE2" w:rsidRDefault="00187EE2" w:rsidP="00187EE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87EE2" w:rsidRDefault="00187EE2" w:rsidP="00187EE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EE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Извлечения 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EE2">
        <w:rPr>
          <w:rFonts w:ascii="Times New Roman" w:hAnsi="Times New Roman" w:cs="Times New Roman"/>
          <w:b/>
          <w:i/>
          <w:sz w:val="28"/>
          <w:szCs w:val="28"/>
        </w:rPr>
        <w:t xml:space="preserve">из приказа Министерства здравоохранения Свердловской области  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EE2">
        <w:rPr>
          <w:rFonts w:ascii="Times New Roman" w:hAnsi="Times New Roman" w:cs="Times New Roman"/>
          <w:b/>
          <w:i/>
          <w:sz w:val="28"/>
          <w:szCs w:val="28"/>
        </w:rPr>
        <w:t>от 08.06.2012 № 639-п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E2">
        <w:rPr>
          <w:rFonts w:ascii="Times New Roman" w:hAnsi="Times New Roman" w:cs="Times New Roman"/>
          <w:b/>
          <w:sz w:val="28"/>
          <w:szCs w:val="28"/>
        </w:rPr>
        <w:t>Дети в возрасте до 15 лет при неотложных состояниях (опьянение любой степени тяжести, состояние опьянения с клинической картиной интоксикационного психоза, вызванного острым экзогенным отравлением) госпитализируются в детские медицинские учреждения, имеющие в своем составе круглосуточные отделения (палаты) неотложной помощи. Госпитализированные в отделение дети в обязательном порядке должны быть проконсультированы врачом психиатром-наркологом.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EE2">
        <w:rPr>
          <w:rFonts w:ascii="Times New Roman" w:hAnsi="Times New Roman" w:cs="Times New Roman"/>
          <w:b/>
          <w:sz w:val="28"/>
          <w:szCs w:val="28"/>
        </w:rPr>
        <w:t xml:space="preserve">Дети в возрасте старше 15 лет при неотложных состояниях (опьянение любой степени тяжести, состояние опьянения с клинической картиной интоксикационного психоза, вызванного острым экзогенным отравлением) госпитализируются в отделения (палаты) неотложной помощи медицинских учреждений, в которых обеспечивается круглосуточная наркологическая помощь согласно приложению </w:t>
      </w:r>
      <w:r w:rsidRPr="00187EE2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187EE2">
          <w:rPr>
            <w:rFonts w:ascii="Times New Roman" w:hAnsi="Times New Roman" w:cs="Times New Roman"/>
            <w:b/>
            <w:bCs/>
            <w:sz w:val="28"/>
            <w:szCs w:val="28"/>
          </w:rPr>
          <w:t>приказу</w:t>
        </w:r>
      </w:hyperlink>
      <w:r w:rsidRPr="00187EE2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</w:t>
      </w:r>
      <w:r w:rsidRPr="0018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E2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здравоохранения Свердловской области от 8 июня </w:t>
      </w:r>
      <w:smartTag w:uri="urn:schemas-microsoft-com:office:smarttags" w:element="metricconverter">
        <w:smartTagPr>
          <w:attr w:name="ProductID" w:val="2012 г"/>
        </w:smartTagPr>
        <w:r w:rsidRPr="00187EE2">
          <w:rPr>
            <w:rFonts w:ascii="Times New Roman" w:hAnsi="Times New Roman" w:cs="Times New Roman"/>
            <w:b/>
            <w:bCs/>
            <w:sz w:val="28"/>
            <w:szCs w:val="28"/>
          </w:rPr>
          <w:t>2012 г</w:t>
        </w:r>
      </w:smartTag>
      <w:r w:rsidRPr="00187EE2">
        <w:rPr>
          <w:rFonts w:ascii="Times New Roman" w:hAnsi="Times New Roman" w:cs="Times New Roman"/>
          <w:b/>
          <w:bCs/>
          <w:sz w:val="28"/>
          <w:szCs w:val="28"/>
        </w:rPr>
        <w:t>. N 639-п.</w:t>
      </w:r>
      <w:proofErr w:type="gramEnd"/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E2">
        <w:rPr>
          <w:rFonts w:ascii="Times New Roman" w:hAnsi="Times New Roman" w:cs="Times New Roman"/>
          <w:b/>
          <w:sz w:val="28"/>
          <w:szCs w:val="28"/>
        </w:rPr>
        <w:t xml:space="preserve">В плановом порядке все дети до 18-летнего возраста с наркологической патологией госпитализируются в ГБУЗ </w:t>
      </w:r>
      <w:proofErr w:type="gramStart"/>
      <w:r w:rsidRPr="00187EE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87EE2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Start"/>
      <w:r w:rsidRPr="00187EE2">
        <w:rPr>
          <w:rFonts w:ascii="Times New Roman" w:hAnsi="Times New Roman" w:cs="Times New Roman"/>
          <w:b/>
          <w:sz w:val="28"/>
          <w:szCs w:val="28"/>
        </w:rPr>
        <w:t>Свердловская</w:t>
      </w:r>
      <w:proofErr w:type="gramEnd"/>
      <w:r w:rsidRPr="00187EE2">
        <w:rPr>
          <w:rFonts w:ascii="Times New Roman" w:hAnsi="Times New Roman" w:cs="Times New Roman"/>
          <w:b/>
          <w:sz w:val="28"/>
          <w:szCs w:val="28"/>
        </w:rPr>
        <w:t xml:space="preserve"> областная клиническая психиатрическая больница" через диспансер детско-подросткового лечебно-диагностического отделения.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bookmarkStart w:id="4" w:name="sub_5000"/>
    </w:p>
    <w:p w:rsid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87EE2">
        <w:rPr>
          <w:rFonts w:ascii="Times New Roman" w:hAnsi="Times New Roman" w:cs="Times New Roman"/>
          <w:bCs/>
        </w:rPr>
        <w:lastRenderedPageBreak/>
        <w:t>Приложение N 5</w:t>
      </w:r>
    </w:p>
    <w:bookmarkEnd w:id="4"/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87EE2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Pr="00187EE2">
          <w:rPr>
            <w:rFonts w:ascii="Times New Roman" w:hAnsi="Times New Roman" w:cs="Times New Roman"/>
            <w:bCs/>
          </w:rPr>
          <w:t>приказу</w:t>
        </w:r>
      </w:hyperlink>
      <w:r w:rsidRPr="00187EE2">
        <w:rPr>
          <w:rFonts w:ascii="Times New Roman" w:hAnsi="Times New Roman" w:cs="Times New Roman"/>
          <w:bCs/>
        </w:rPr>
        <w:t xml:space="preserve"> Министерства</w:t>
      </w:r>
      <w:r w:rsidRPr="00187EE2">
        <w:rPr>
          <w:rFonts w:ascii="Times New Roman" w:hAnsi="Times New Roman" w:cs="Times New Roman"/>
        </w:rPr>
        <w:t xml:space="preserve"> </w:t>
      </w:r>
      <w:r w:rsidRPr="00187EE2">
        <w:rPr>
          <w:rFonts w:ascii="Times New Roman" w:hAnsi="Times New Roman" w:cs="Times New Roman"/>
          <w:bCs/>
        </w:rPr>
        <w:t>здравоохранения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87EE2">
        <w:rPr>
          <w:rFonts w:ascii="Times New Roman" w:hAnsi="Times New Roman" w:cs="Times New Roman"/>
          <w:bCs/>
        </w:rPr>
        <w:t xml:space="preserve">Свердловской области от 8 июня </w:t>
      </w:r>
      <w:smartTag w:uri="urn:schemas-microsoft-com:office:smarttags" w:element="metricconverter">
        <w:smartTagPr>
          <w:attr w:name="ProductID" w:val="2012 г"/>
        </w:smartTagPr>
        <w:r w:rsidRPr="00187EE2">
          <w:rPr>
            <w:rFonts w:ascii="Times New Roman" w:hAnsi="Times New Roman" w:cs="Times New Roman"/>
            <w:bCs/>
          </w:rPr>
          <w:t>2012 г</w:t>
        </w:r>
      </w:smartTag>
      <w:r w:rsidRPr="00187EE2">
        <w:rPr>
          <w:rFonts w:ascii="Times New Roman" w:hAnsi="Times New Roman" w:cs="Times New Roman"/>
          <w:bCs/>
        </w:rPr>
        <w:t>. N 639-п</w:t>
      </w:r>
    </w:p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7EE2" w:rsidRPr="00187EE2" w:rsidRDefault="00187EE2" w:rsidP="00187EE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26282F"/>
        </w:rPr>
      </w:pPr>
      <w:r w:rsidRPr="00187EE2">
        <w:rPr>
          <w:rFonts w:ascii="Times New Roman" w:hAnsi="Times New Roman" w:cs="Times New Roman"/>
          <w:b/>
          <w:bCs/>
          <w:i/>
          <w:color w:val="26282F"/>
        </w:rPr>
        <w:t>Перечень</w:t>
      </w:r>
      <w:r w:rsidRPr="00187EE2">
        <w:rPr>
          <w:rFonts w:ascii="Times New Roman" w:hAnsi="Times New Roman" w:cs="Times New Roman"/>
          <w:b/>
          <w:bCs/>
          <w:i/>
          <w:color w:val="26282F"/>
        </w:rPr>
        <w:br/>
        <w:t>государственных медицинских учреждений и прикрепленных к ним муниципальных образований для экстренной, неотложной и плановой госпитализации лиц с наркологическими расстройствами</w:t>
      </w:r>
    </w:p>
    <w:p w:rsidR="00187EE2" w:rsidRPr="00CD7036" w:rsidRDefault="00187EE2" w:rsidP="00187EE2">
      <w:pPr>
        <w:autoSpaceDE w:val="0"/>
        <w:autoSpaceDN w:val="0"/>
        <w:adjustRightInd w:val="0"/>
        <w:spacing w:after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2218"/>
        <w:gridCol w:w="7103"/>
      </w:tblGrid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87E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7EE2">
              <w:rPr>
                <w:rFonts w:ascii="Times New Roman" w:hAnsi="Times New Roman" w:cs="Times New Roman"/>
              </w:rPr>
              <w:t>/</w:t>
            </w:r>
            <w:proofErr w:type="spellStart"/>
            <w:r w:rsidRPr="00187EE2">
              <w:rPr>
                <w:rFonts w:ascii="Times New Roman" w:hAnsi="Times New Roman" w:cs="Times New Roman"/>
              </w:rPr>
              <w:t>п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Прикрепленные муниципальные образования и показания для госпитализации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"Свердловская областная клиническая психиатрическая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1. Лица с наркологическими расстройствами, направленные правоохранительными органами и судом на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стационарную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судебно-психиатрическую и наркологическую экспертизы по уголовными и гражданским делам,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2.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типа, - жители муниципальных образований: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Арамильский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Березовский городской округ, Белоярский городской округ, ГО Верхнее Дуброво, МО поселок Уральский. Городской округ Богданович, Городской округ Заречный,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Пышминский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Таборинский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Талицкий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Туринский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3. Мужчины с наркологическими расстройствами (включая принудительное лечение общего типа) - жители Кировского района муниципального образования "город Екатеринбург",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4. Женщины и дети старше 15 лет с наркологическими расстройствами, направленные на принудительное лечение общего типа, - жители Кировского района муниципального образования "город Екатеринбург".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5. Взрослые с наркологическими расстройствами, направленные на лечение в плановом порядке или на принудительное лечение общего типа и дети старше 15 лет с наркологическими расстройствами, направленные на принудительное лечение общего типа, - жители муниципальных образований: Городской округ Красноуфимск,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округ, Артемовский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Артинский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6. Дети с наркологическими расстройствами - жители муниципальных образований: "город Екатеринбург",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Арамильский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Березовский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7. Дети младше 15 лет, направленные на принудительное лечение общего типа - жители Свердловской области.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ГКУЗ CO ООТСПК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Филиал "Сысерть"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Лица с наркологическими расстройствами, направленные </w:t>
            </w:r>
            <w:proofErr w:type="gramStart"/>
            <w:r w:rsidRPr="00187EE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принудительное лечение, с активными формами туберкулеза, проживающие на территории Свердловской области.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ССЖПБ Филиал "Исеть"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Мужчины и дети старше 15 лет (мальчики) с наркологическими расстройствами, направленные на принудительное лечение в психиатрический стационар специализированного типа из всех муниципальных образований Свердловской области.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3"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1. Мужчины с наркологическими расстройствами (включая принудительное лечение общего типа) - жители муниципального образования Город Екатеринбург (Железнодорожный, Ленинский, Орджоникидзевский районы).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>2. Женщины с наркологическими расстройствами, направленные на принудительное лечение общего типа - жители муниципального образования Город Екатеринбург (Железнодорожный, Орджоникидзевский районы).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3. Взрослые с наркологическими расстройствами, направленные на принудительное лечение общего типа, - жители муниципальных образований: Городской округ Верхняя Пышма Городской округ Среднеуральск.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4. Дети старше 15 лет с наркологическими расстройствами, направленные на принудительное лечение общего типа - жители муниципальных образований: Город Екатеринбург (Железнодорожный, Орджоникидзевский районы), Городской округ Верхняя Пышма, Городской округ Среднеуральск.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6"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1. Взрослые с наркологическими расстройствами (включая принудительное лечение общего типа) - жители Чкаловского района муниципального образования "Город Екатеринбург".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2. Мужчины с наркологическими расстройствами, направленные на принудительное лечение общего типа - жители муниципального образования Город Екатеринбург (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Верх-Исетский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>, Октябрьский районы).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3. Женщины с наркологическими расстройствами, направленные на принудительное лечение общего типа - жители муниципального образования Город Екатеринбург (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Верх-Исетский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>, Октябрьский, Ленинский районы). Дети старше 15 лет с наркологическими расстройствами, направленные на принудительное лечение общего типа, - жители муниципального образования Город Екатеринбург (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Верх-Исетский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>, Октябрьский Ленинский, Чкаловский районы).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7"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1. Взрослые с наркологическими расстройствами (включая принудительное лечение общего типа) - жители муниципальных образований: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город Нижний Тагил,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Горноуральский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 Алапаевск,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, городской округ Верхний Тагил, городской округ Верхняя Тура,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Кировградский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МО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Махневское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Нижнетуринский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Невьянский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городской округ Верх-Нейвинский, городской округ Нижняя Салда, городской </w:t>
            </w:r>
            <w:proofErr w:type="gramStart"/>
            <w:r w:rsidRPr="00187EE2">
              <w:rPr>
                <w:rFonts w:ascii="Times New Roman" w:hAnsi="Times New Roman" w:cs="Times New Roman"/>
              </w:rPr>
              <w:t>округ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ЗАТО Свободный.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2. Взрослые с наркологическими расстройствами, направленные на лечение в плановом порядке или на принудительное лечение общего типа, - жители муниципальных образований: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 Городской округ Красноуральск, Качканарский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3. Дети старше 15 лет с наркологическими расстройствами, направленные на принудительное лечение общего типа, - жители Горнозаводского управленческого округа и муниципальных образований: Качканарский городской округ, Городской округ Красноуральск, Город Алапаевск,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Нижнетуринский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4. Дети с наркологическими расстройствами - жители Горнозаводского управленческого округа и муниципальных образований: Качканарский городской округ, Городской округ Красноуральск, Город Алапаевск,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Нижнетуринский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8"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1. Взрослые с наркологическими расстройствами (включая принудительное лечение общего типа),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Первоуральск,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Бисертский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Городской округ Дегтярск,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Нижнесергинский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Городской округ </w:t>
            </w:r>
            <w:r w:rsidRPr="00187EE2">
              <w:rPr>
                <w:rFonts w:ascii="Times New Roman" w:hAnsi="Times New Roman" w:cs="Times New Roman"/>
              </w:rPr>
              <w:lastRenderedPageBreak/>
              <w:t xml:space="preserve">Староуткинск,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Полевской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2. Взрослые с наркологическими расстройствами, направленные на лечение в плановом порядке или на принудительное лечение общего типа - жители муниципального образования: Городской округ Ревда.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3. Дети с наркологическими расстройствами - жители Западного управленческого округа.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9"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 Каменск-Уральский, Каменский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2. Дети с наркологическими расстройствами - жители Южного управленческого округа.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Филиал 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9" г. Асбест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типа, - жители муниципальных образований: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городской округ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>, Малышевский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2. Взрослые с наркологическими расстройствами, направленные на лечение в плановом порядке или на принудительное лечение общего типа и дети старше 15 лет с наркологическими расстройствами, направленные на принудительное лечение общего типа, - жители муниципального образования: городской округ Сухой Лог.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10"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Краснотурьинск, Городской округ Верхотурский,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Гаринский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Ивдельский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Новолялинский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Городской округ Пелым.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2. Дети с наркологическими расстройствами - жители Северного управленческого округа, за исключением жителей муниципальных образований: Качканарский городской округ, Городской округ Красноуральск,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Нижнетуринский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Филиал 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10", г. Серов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Филиал 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"Психиатрическая больница N 10", г. Волчанск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</w:t>
            </w:r>
            <w:proofErr w:type="spellStart"/>
            <w:proofErr w:type="gramStart"/>
            <w:r w:rsidRPr="00187EE2">
              <w:rPr>
                <w:rFonts w:ascii="Times New Roman" w:hAnsi="Times New Roman" w:cs="Times New Roman"/>
              </w:rPr>
              <w:t>Волчанский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городской округ Карпинск,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Североуральский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Сосьвинский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 (д.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Марсяты</w:t>
            </w:r>
            <w:proofErr w:type="spellEnd"/>
            <w:r w:rsidRPr="00187EE2">
              <w:rPr>
                <w:rFonts w:ascii="Times New Roman" w:hAnsi="Times New Roman" w:cs="Times New Roman"/>
              </w:rPr>
              <w:t>, д.</w:t>
            </w:r>
            <w:proofErr w:type="gramEnd"/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EE2">
              <w:rPr>
                <w:rFonts w:ascii="Times New Roman" w:hAnsi="Times New Roman" w:cs="Times New Roman"/>
              </w:rPr>
              <w:t>Андриановичи).</w:t>
            </w:r>
            <w:proofErr w:type="gramEnd"/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"Областной наркологический диспансер"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1, Мужчины с наркологическими расстройствами - жители муниципального образования Город Екатеринбург (Вер</w:t>
            </w:r>
            <w:proofErr w:type="gramStart"/>
            <w:r w:rsidRPr="00187EE2">
              <w:rPr>
                <w:rFonts w:ascii="Times New Roman" w:hAnsi="Times New Roman" w:cs="Times New Roman"/>
              </w:rPr>
              <w:t>х-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Исетский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>, Октябрьский районы).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2. Женщины с наркологическими расстройствами - жители муниципального образования Город Екатеринбург, кроме жительниц Чкаловского района.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3. Взрослые с наркологическими расстройствами - жители муниципальных образований: Городской округ Верхняя Пышма, </w:t>
            </w:r>
            <w:r w:rsidRPr="00187EE2">
              <w:rPr>
                <w:rFonts w:ascii="Times New Roman" w:hAnsi="Times New Roman" w:cs="Times New Roman"/>
              </w:rPr>
              <w:lastRenderedPageBreak/>
              <w:t>Городской округ Среднеуральск.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4. Лица призывного возраста, направленные на обследование призывными комиссиями для решения вопросов годности к военной службе - жители муниципального образования Город Екатеринбург.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5. Лица призывного возраста, направленные призывными комиссиями, в том числе с областного сборного пункта, со спорными и сложными случаями - жители Свердловской области.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6. Взрослые с наркологическими расстройствами со сложными, спорными случаями диагностики по направлению наркологических отделений медицинских учреждений Свердловской области по заключению врачебной комиссии.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7. Взрослые с наркологическими расстройствами со спорными, сложными и конфликтными случаями экспертной оценки утраты трудоспособности по направлению ФГУ "Главное бюро медико-социальной экспертизы по Свердловской области".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8. Взрослые с наркологическими расстройствами, требующими оказания скорой и неотложной наркологической помощи, находящиеся в городе Екатеринбурге транзитом (в случае необходимости с последующим переводом в наркологические стационары по месту жительства), иностранные граждане, а также граждане без определенного места жительства.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 им.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Шестовских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Л.Г."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Ирбит,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Ирбитское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Слободо-Туринский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муниципальный район, Тавдинский городской округ.</w:t>
            </w:r>
          </w:p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2. Дети с наркологическими расстройствами - жители Восточного управленческого округа, за исключением жителей муниципальных образований: Город Алапаевск,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187EE2">
              <w:rPr>
                <w:rFonts w:ascii="Times New Roman" w:hAnsi="Times New Roman" w:cs="Times New Roman"/>
              </w:rPr>
              <w:t>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Взрослые с наркологическими расстройствами (для оказания неотложной помощи) - жители муниципальных образований: городской округ Красноуфимск,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Артинский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Ревдинская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Ревда.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ФГУЗ "ЦМСЧ N 31" ФМБА России </w:t>
            </w:r>
            <w:proofErr w:type="gramStart"/>
            <w:r w:rsidRPr="00187EE2">
              <w:rPr>
                <w:rFonts w:ascii="Times New Roman" w:hAnsi="Times New Roman" w:cs="Times New Roman"/>
              </w:rPr>
              <w:t>г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Новоуральск</w:t>
            </w:r>
            <w:proofErr w:type="spellEnd"/>
            <w:r w:rsidRPr="00187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Лица с наркологическими расстройствами (включая принудительное лечение общего типа) - жители муниципального образования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Новоуральский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ФГУЗ "Центральная медсанчасть N 91", ФМБА России, </w:t>
            </w:r>
            <w:proofErr w:type="gramStart"/>
            <w:r w:rsidRPr="00187EE2">
              <w:rPr>
                <w:rFonts w:ascii="Times New Roman" w:hAnsi="Times New Roman" w:cs="Times New Roman"/>
              </w:rPr>
              <w:t>г</w:t>
            </w:r>
            <w:proofErr w:type="gramEnd"/>
            <w:r w:rsidRPr="00187EE2">
              <w:rPr>
                <w:rFonts w:ascii="Times New Roman" w:hAnsi="Times New Roman" w:cs="Times New Roman"/>
              </w:rPr>
              <w:t>. Лесной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Лица с наркологическими расстройствами (включая принудительное лечение общего типа) - жители муниципального образования Городской округ "Город Лесной".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Красноуральская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Красноуральск.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"Качканарская центральная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Взрослые с наркологическими расстройствами (для оказания неотложной помощи) - жители муниципального образования Качканарский городской округ.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187EE2">
              <w:rPr>
                <w:rFonts w:ascii="Times New Roman" w:hAnsi="Times New Roman" w:cs="Times New Roman"/>
              </w:rPr>
              <w:t>СО</w:t>
            </w:r>
            <w:proofErr w:type="gramEnd"/>
            <w:r w:rsidRPr="00187EE2">
              <w:rPr>
                <w:rFonts w:ascii="Times New Roman" w:hAnsi="Times New Roman" w:cs="Times New Roman"/>
              </w:rPr>
              <w:t xml:space="preserve"> "Артемовская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Взрослые с наркологическими расстройствами (для оказания неотложной помощи) - жители муниципального образования Артемовский городской округ.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ГБУЗ СО </w:t>
            </w:r>
            <w:r w:rsidRPr="00187EE2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187EE2">
              <w:rPr>
                <w:rFonts w:ascii="Times New Roman" w:hAnsi="Times New Roman" w:cs="Times New Roman"/>
              </w:rPr>
              <w:t>Сухоложская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 xml:space="preserve">Взрослые с наркологическими расстройствами (для оказания </w:t>
            </w:r>
            <w:r w:rsidRPr="00187EE2">
              <w:rPr>
                <w:rFonts w:ascii="Times New Roman" w:hAnsi="Times New Roman" w:cs="Times New Roman"/>
              </w:rPr>
              <w:lastRenderedPageBreak/>
              <w:t>неотложной помощи) - жители муниципального образования городской округ Сухой Лог.</w:t>
            </w:r>
          </w:p>
        </w:tc>
      </w:tr>
      <w:tr w:rsidR="00187EE2" w:rsidRPr="00187EE2" w:rsidTr="00062C86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>ГБУЗ СО "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Верхнесалдинская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2" w:rsidRPr="00187EE2" w:rsidRDefault="00187EE2" w:rsidP="0018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EE2">
              <w:rPr>
                <w:rFonts w:ascii="Times New Roman" w:hAnsi="Times New Roman" w:cs="Times New Roman"/>
              </w:rPr>
              <w:t xml:space="preserve">Взрослые с наркологическими расстройствами (для оказания неотложной помощи) - жители муниципального образования </w:t>
            </w:r>
            <w:proofErr w:type="spellStart"/>
            <w:r w:rsidRPr="00187EE2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187EE2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</w:tr>
    </w:tbl>
    <w:p w:rsidR="00187EE2" w:rsidRPr="00187EE2" w:rsidRDefault="00187EE2" w:rsidP="0018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87EE2" w:rsidRPr="00187EE2" w:rsidRDefault="00187EE2" w:rsidP="00187EE2">
      <w:pPr>
        <w:pStyle w:val="a3"/>
        <w:ind w:firstLine="709"/>
        <w:jc w:val="both"/>
        <w:rPr>
          <w:sz w:val="28"/>
          <w:szCs w:val="28"/>
        </w:rPr>
      </w:pPr>
    </w:p>
    <w:p w:rsidR="00CD14F6" w:rsidRPr="00187EE2" w:rsidRDefault="00CD14F6" w:rsidP="00187EE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CD14F6" w:rsidRPr="00187EE2" w:rsidRDefault="00CD14F6" w:rsidP="00187EE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CD14F6" w:rsidRPr="00CD14F6" w:rsidRDefault="00CD14F6" w:rsidP="00187EE2">
      <w:pPr>
        <w:autoSpaceDE w:val="0"/>
        <w:autoSpaceDN w:val="0"/>
        <w:adjustRightInd w:val="0"/>
        <w:spacing w:after="0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CD14F6" w:rsidRPr="00CD14F6" w:rsidRDefault="00CD14F6" w:rsidP="00CD14F6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Pr="00CD14F6" w:rsidRDefault="00F92767">
      <w:pPr>
        <w:rPr>
          <w:rFonts w:ascii="Times New Roman" w:hAnsi="Times New Roman" w:cs="Times New Roman"/>
        </w:rPr>
      </w:pPr>
    </w:p>
    <w:sectPr w:rsidR="00F92767" w:rsidRPr="00CD14F6" w:rsidSect="00CD14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6A"/>
    <w:multiLevelType w:val="hybridMultilevel"/>
    <w:tmpl w:val="CCBA965C"/>
    <w:lvl w:ilvl="0" w:tplc="EEDAD9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4F6"/>
    <w:rsid w:val="00041EEC"/>
    <w:rsid w:val="00187EE2"/>
    <w:rsid w:val="00CD14F6"/>
    <w:rsid w:val="00F9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EC"/>
  </w:style>
  <w:style w:type="paragraph" w:styleId="1">
    <w:name w:val="heading 1"/>
    <w:basedOn w:val="a"/>
    <w:next w:val="a"/>
    <w:link w:val="10"/>
    <w:qFormat/>
    <w:rsid w:val="00187E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D14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EE2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vp@66.fs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4251</Words>
  <Characters>24233</Characters>
  <Application>Microsoft Office Word</Application>
  <DocSecurity>0</DocSecurity>
  <Lines>201</Lines>
  <Paragraphs>56</Paragraphs>
  <ScaleCrop>false</ScaleCrop>
  <Company/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2016-03-14T06:32:00Z</dcterms:created>
  <dcterms:modified xsi:type="dcterms:W3CDTF">2016-03-14T06:51:00Z</dcterms:modified>
</cp:coreProperties>
</file>